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A0" w:rsidRPr="003951B5" w:rsidRDefault="006F2CA0" w:rsidP="006F2CA0">
      <w:pPr>
        <w:rPr>
          <w:szCs w:val="20"/>
        </w:rPr>
      </w:pPr>
      <w:r w:rsidRPr="003951B5">
        <w:rPr>
          <w:szCs w:val="20"/>
        </w:rPr>
        <w:t xml:space="preserve">LWL-Minikabel mit </w:t>
      </w:r>
      <w:r>
        <w:rPr>
          <w:szCs w:val="20"/>
        </w:rPr>
        <w:t>36</w:t>
      </w:r>
      <w:r w:rsidRPr="003951B5">
        <w:rPr>
          <w:szCs w:val="20"/>
        </w:rPr>
        <w:t xml:space="preserve"> Monomodefasern E9/125   250µm</w:t>
      </w:r>
    </w:p>
    <w:p w:rsidR="006F2CA0" w:rsidRPr="003951B5" w:rsidRDefault="006F2CA0" w:rsidP="006F2CA0">
      <w:pPr>
        <w:rPr>
          <w:szCs w:val="20"/>
        </w:rPr>
      </w:pPr>
      <w:proofErr w:type="spellStart"/>
      <w:r w:rsidRPr="003951B5">
        <w:rPr>
          <w:szCs w:val="20"/>
        </w:rPr>
        <w:t>Kabeltyp</w:t>
      </w:r>
      <w:proofErr w:type="spellEnd"/>
      <w:r w:rsidRPr="003951B5">
        <w:rPr>
          <w:szCs w:val="20"/>
        </w:rPr>
        <w:t xml:space="preserve"> Mini</w:t>
      </w:r>
      <w:r>
        <w:rPr>
          <w:szCs w:val="20"/>
        </w:rPr>
        <w:t xml:space="preserve"> Hausanschluss </w:t>
      </w:r>
      <w:r w:rsidRPr="003951B5">
        <w:rPr>
          <w:szCs w:val="20"/>
        </w:rPr>
        <w:t>A-DQ(ZN)2Y</w:t>
      </w:r>
      <w:r>
        <w:rPr>
          <w:szCs w:val="20"/>
        </w:rPr>
        <w:t xml:space="preserve"> 3</w:t>
      </w:r>
      <w:r w:rsidRPr="003951B5">
        <w:rPr>
          <w:szCs w:val="20"/>
        </w:rPr>
        <w:t>x12E gemäß DIN VDE 0888-5-10</w:t>
      </w:r>
    </w:p>
    <w:p w:rsidR="006F2CA0" w:rsidRPr="003951B5" w:rsidRDefault="006F2CA0" w:rsidP="006F2CA0">
      <w:pPr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Geeignet zum Einblasen in Mikrorohrsysteme mit einem Rohrinnendurchmesser</w:t>
      </w:r>
      <w:r w:rsidR="00732085">
        <w:rPr>
          <w:szCs w:val="20"/>
        </w:rPr>
        <w:t xml:space="preserve"> </w:t>
      </w:r>
      <w:r w:rsidRPr="003951B5">
        <w:rPr>
          <w:szCs w:val="20"/>
        </w:rPr>
        <w:t>≥</w:t>
      </w:r>
      <w:r>
        <w:rPr>
          <w:szCs w:val="20"/>
        </w:rPr>
        <w:t xml:space="preserve"> 6 </w:t>
      </w:r>
      <w:r w:rsidRPr="003951B5">
        <w:rPr>
          <w:szCs w:val="20"/>
        </w:rPr>
        <w:t>mm</w:t>
      </w:r>
      <w:r w:rsidR="00732085">
        <w:rPr>
          <w:szCs w:val="20"/>
        </w:rPr>
        <w:t>.</w:t>
      </w:r>
      <w:bookmarkStart w:id="0" w:name="_GoBack"/>
      <w:bookmarkEnd w:id="0"/>
    </w:p>
    <w:p w:rsidR="006F2CA0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12 farbcodierte Lichtwellenleiter in </w:t>
      </w:r>
      <w:r>
        <w:rPr>
          <w:szCs w:val="20"/>
        </w:rPr>
        <w:t>3</w:t>
      </w:r>
      <w:r w:rsidRPr="003951B5">
        <w:rPr>
          <w:szCs w:val="20"/>
        </w:rPr>
        <w:t xml:space="preserve"> gelgefüllten Bündelader</w:t>
      </w:r>
      <w:r>
        <w:rPr>
          <w:szCs w:val="20"/>
        </w:rPr>
        <w:t>n</w:t>
      </w:r>
      <w:r w:rsidRPr="003951B5">
        <w:rPr>
          <w:szCs w:val="20"/>
        </w:rPr>
        <w:t xml:space="preserve"> </w:t>
      </w:r>
      <w:r>
        <w:rPr>
          <w:szCs w:val="20"/>
        </w:rPr>
        <w:t xml:space="preserve">mit 2 </w:t>
      </w:r>
      <w:r w:rsidRPr="003951B5">
        <w:rPr>
          <w:szCs w:val="20"/>
        </w:rPr>
        <w:t xml:space="preserve">Blindelementen </w:t>
      </w:r>
      <w:proofErr w:type="spellStart"/>
      <w:r>
        <w:rPr>
          <w:szCs w:val="20"/>
        </w:rPr>
        <w:t>verseilt</w:t>
      </w:r>
      <w:proofErr w:type="spellEnd"/>
      <w:r>
        <w:rPr>
          <w:szCs w:val="20"/>
        </w:rPr>
        <w:t xml:space="preserve"> </w:t>
      </w:r>
      <w:r w:rsidRPr="003951B5">
        <w:rPr>
          <w:szCs w:val="20"/>
        </w:rPr>
        <w:t>um ein Zentralelement.</w:t>
      </w:r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Faserfarbcode:</w:t>
      </w:r>
    </w:p>
    <w:p w:rsidR="006F2CA0" w:rsidRPr="003951B5" w:rsidRDefault="006F2CA0" w:rsidP="006F2CA0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blau, gelb, weiß, grau, braun, violett, </w:t>
      </w:r>
      <w:proofErr w:type="spellStart"/>
      <w:r w:rsidRPr="003951B5">
        <w:rPr>
          <w:szCs w:val="20"/>
        </w:rPr>
        <w:t>türkis</w:t>
      </w:r>
      <w:proofErr w:type="spellEnd"/>
      <w:r w:rsidRPr="003951B5">
        <w:rPr>
          <w:szCs w:val="20"/>
        </w:rPr>
        <w:t>, schwarz, orange, rosa</w:t>
      </w:r>
    </w:p>
    <w:p w:rsidR="006F2CA0" w:rsidRPr="003951B5" w:rsidRDefault="006F2CA0" w:rsidP="006F2CA0">
      <w:pPr>
        <w:ind w:left="708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>
        <w:rPr>
          <w:szCs w:val="20"/>
        </w:rPr>
        <w:t>Bündeladerfarben</w:t>
      </w:r>
      <w:r w:rsidR="001F1A26">
        <w:rPr>
          <w:szCs w:val="20"/>
        </w:rPr>
        <w:t>:</w:t>
      </w:r>
    </w:p>
    <w:p w:rsidR="00786ECD" w:rsidRDefault="00786ECD" w:rsidP="006F2CA0">
      <w:pPr>
        <w:pStyle w:val="Listenabsatz"/>
        <w:rPr>
          <w:szCs w:val="20"/>
        </w:rPr>
      </w:pPr>
      <w:r w:rsidRPr="003951B5">
        <w:rPr>
          <w:szCs w:val="20"/>
        </w:rPr>
        <w:t xml:space="preserve">Rot,  grün, blau </w:t>
      </w:r>
    </w:p>
    <w:p w:rsidR="006F2CA0" w:rsidRPr="003951B5" w:rsidRDefault="006F2CA0" w:rsidP="006F2CA0">
      <w:pPr>
        <w:pStyle w:val="Listenabsatz"/>
        <w:rPr>
          <w:szCs w:val="20"/>
        </w:rPr>
      </w:pPr>
      <w:r w:rsidRPr="003951B5">
        <w:rPr>
          <w:szCs w:val="20"/>
        </w:rPr>
        <w:t>Blindelemente naturfarben</w:t>
      </w:r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Zentrales Stützelement aus GFK mit PE-</w:t>
      </w:r>
      <w:proofErr w:type="spellStart"/>
      <w:r w:rsidRPr="003951B5">
        <w:rPr>
          <w:szCs w:val="20"/>
        </w:rPr>
        <w:t>Aufdickung</w:t>
      </w:r>
      <w:proofErr w:type="spellEnd"/>
      <w:r w:rsidRPr="003951B5">
        <w:rPr>
          <w:szCs w:val="20"/>
        </w:rPr>
        <w:t xml:space="preserve"> wenn notwendig</w:t>
      </w: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Quellelemente zur Erzielung der Längswasserdichtigkeit</w:t>
      </w: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Registrierter Firmenkennfaden</w:t>
      </w: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Ein Reißfaden</w:t>
      </w: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Außendurchmesser 4,6 mm max.</w:t>
      </w: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Außenmantel aus schwarzem Polyethylen (HDPE), UV- und witterungsbeständig</w:t>
      </w:r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Minimaler Biegeradius 20 x Kabeldurchmesser</w:t>
      </w:r>
    </w:p>
    <w:p w:rsidR="006F2CA0" w:rsidRPr="003951B5" w:rsidRDefault="006F2CA0" w:rsidP="006F2CA0">
      <w:pPr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Temperaturbereich: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Lager, Transport</w:t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- 40 bis + 70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Installation</w:t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  5 bis + 60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Betrieb</w:t>
      </w:r>
      <w:r w:rsidRPr="003951B5">
        <w:rPr>
          <w:szCs w:val="20"/>
        </w:rPr>
        <w:tab/>
      </w:r>
      <w:r w:rsidRPr="003951B5">
        <w:rPr>
          <w:szCs w:val="20"/>
        </w:rPr>
        <w:tab/>
      </w:r>
      <w:r w:rsidRPr="003951B5">
        <w:rPr>
          <w:szCs w:val="20"/>
        </w:rPr>
        <w:tab/>
        <w:t>(ºC)</w:t>
      </w:r>
      <w:r w:rsidRPr="003951B5">
        <w:rPr>
          <w:szCs w:val="20"/>
        </w:rPr>
        <w:tab/>
        <w:t>- 20 bis + 70</w:t>
      </w:r>
    </w:p>
    <w:p w:rsidR="006F2CA0" w:rsidRPr="003951B5" w:rsidRDefault="006F2CA0" w:rsidP="006F2CA0">
      <w:pPr>
        <w:pStyle w:val="Listenabsatz"/>
        <w:ind w:left="1440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Zugkraft  max. </w:t>
      </w:r>
      <w:r>
        <w:rPr>
          <w:szCs w:val="20"/>
        </w:rPr>
        <w:t xml:space="preserve">300 </w:t>
      </w:r>
      <w:r w:rsidRPr="003951B5">
        <w:rPr>
          <w:szCs w:val="20"/>
        </w:rPr>
        <w:t xml:space="preserve">N </w:t>
      </w: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Querdruck 500 N/</w:t>
      </w:r>
      <w:proofErr w:type="spellStart"/>
      <w:r w:rsidRPr="003951B5">
        <w:rPr>
          <w:szCs w:val="20"/>
        </w:rPr>
        <w:t>dm</w:t>
      </w:r>
      <w:proofErr w:type="spellEnd"/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Kabelkennzeichnung:</w:t>
      </w:r>
    </w:p>
    <w:p w:rsidR="006F2CA0" w:rsidRPr="003951B5" w:rsidRDefault="006F2CA0" w:rsidP="006F2CA0">
      <w:pPr>
        <w:pStyle w:val="Listenabsatz"/>
        <w:rPr>
          <w:szCs w:val="20"/>
        </w:rPr>
      </w:pPr>
      <w:r w:rsidRPr="003951B5">
        <w:rPr>
          <w:szCs w:val="20"/>
        </w:rPr>
        <w:t>Abriebfeste Beschriftung des Kabelmantels in Abständen von 1 m wie folgt: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Metermarkierung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 xml:space="preserve">Kabelbezeichnung z. B. „ Mini A-DQ(ZN)2Y </w:t>
      </w:r>
      <w:r>
        <w:rPr>
          <w:szCs w:val="20"/>
        </w:rPr>
        <w:t>3</w:t>
      </w:r>
      <w:r w:rsidRPr="003951B5">
        <w:rPr>
          <w:szCs w:val="20"/>
        </w:rPr>
        <w:t>x12“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proofErr w:type="spellStart"/>
      <w:r w:rsidRPr="003951B5">
        <w:rPr>
          <w:szCs w:val="20"/>
        </w:rPr>
        <w:t>Fasertyp</w:t>
      </w:r>
      <w:proofErr w:type="spellEnd"/>
      <w:r w:rsidRPr="003951B5">
        <w:rPr>
          <w:szCs w:val="20"/>
        </w:rPr>
        <w:t>, z. B. „G657A1“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Herstellername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Kabel ID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Doppelsinus, Telefonhörer, Doppelsinus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Kundenname optional</w:t>
      </w:r>
    </w:p>
    <w:p w:rsidR="006F2CA0" w:rsidRPr="003951B5" w:rsidRDefault="006F2CA0" w:rsidP="006F2CA0">
      <w:pPr>
        <w:pStyle w:val="Listenabsatz"/>
        <w:ind w:left="1440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Fasern nach ITU-T G.657A1 (verkabelt)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1310nm:</w:t>
      </w:r>
      <w:r w:rsidRPr="003951B5">
        <w:rPr>
          <w:szCs w:val="20"/>
        </w:rPr>
        <w:tab/>
        <w:t>0,35 dB/km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1383nm:</w:t>
      </w:r>
      <w:r w:rsidRPr="003951B5">
        <w:rPr>
          <w:szCs w:val="20"/>
        </w:rPr>
        <w:tab/>
        <w:t>0,35 dB/km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1550nm:</w:t>
      </w:r>
      <w:r w:rsidRPr="003951B5">
        <w:rPr>
          <w:szCs w:val="20"/>
        </w:rPr>
        <w:tab/>
        <w:t>0,22 dB/km</w:t>
      </w:r>
    </w:p>
    <w:p w:rsidR="006F2CA0" w:rsidRPr="003951B5" w:rsidRDefault="006F2CA0" w:rsidP="006F2CA0">
      <w:pPr>
        <w:pStyle w:val="Listenabsatz"/>
        <w:numPr>
          <w:ilvl w:val="1"/>
          <w:numId w:val="1"/>
        </w:numPr>
        <w:rPr>
          <w:szCs w:val="20"/>
        </w:rPr>
      </w:pPr>
      <w:r w:rsidRPr="003951B5">
        <w:rPr>
          <w:szCs w:val="20"/>
        </w:rPr>
        <w:t>Dämpfungskoeffizient α bei 1625nm:</w:t>
      </w:r>
      <w:r w:rsidRPr="003951B5">
        <w:rPr>
          <w:szCs w:val="20"/>
        </w:rPr>
        <w:tab/>
        <w:t>0,25 dB/km</w:t>
      </w:r>
    </w:p>
    <w:p w:rsidR="006F2CA0" w:rsidRPr="003951B5" w:rsidRDefault="006F2CA0" w:rsidP="006F2CA0">
      <w:pPr>
        <w:pStyle w:val="Listenabsatz"/>
        <w:ind w:left="1416"/>
        <w:rPr>
          <w:szCs w:val="20"/>
        </w:rPr>
      </w:pPr>
    </w:p>
    <w:p w:rsidR="006F2CA0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 xml:space="preserve">Für den </w:t>
      </w:r>
      <w:proofErr w:type="spellStart"/>
      <w:r w:rsidRPr="003951B5">
        <w:rPr>
          <w:szCs w:val="20"/>
        </w:rPr>
        <w:t>Kabeltyp</w:t>
      </w:r>
      <w:proofErr w:type="spellEnd"/>
      <w:r>
        <w:rPr>
          <w:szCs w:val="20"/>
        </w:rPr>
        <w:t xml:space="preserve"> muss</w:t>
      </w:r>
      <w:r w:rsidRPr="003951B5">
        <w:rPr>
          <w:szCs w:val="20"/>
        </w:rPr>
        <w:t xml:space="preserve"> aus der Baureihe 12</w:t>
      </w:r>
      <w:r>
        <w:rPr>
          <w:szCs w:val="20"/>
        </w:rPr>
        <w:t xml:space="preserve"> – 60 </w:t>
      </w:r>
      <w:r w:rsidRPr="003951B5">
        <w:rPr>
          <w:szCs w:val="20"/>
        </w:rPr>
        <w:t>Fasern ein Typprüfbericht vorliegen.</w:t>
      </w:r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Für die Baureihe muss ein Einblastest vorliegen</w:t>
      </w:r>
      <w:r>
        <w:rPr>
          <w:szCs w:val="20"/>
        </w:rPr>
        <w:t>.</w:t>
      </w:r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Der Kabelanbieter muss auch der Hersteller des Kabels sein.</w:t>
      </w:r>
    </w:p>
    <w:p w:rsidR="006F2CA0" w:rsidRPr="003951B5" w:rsidRDefault="006F2CA0" w:rsidP="006F2CA0">
      <w:pPr>
        <w:pStyle w:val="Listenabsatz"/>
        <w:rPr>
          <w:szCs w:val="20"/>
        </w:rPr>
      </w:pPr>
    </w:p>
    <w:p w:rsidR="006F2CA0" w:rsidRPr="003951B5" w:rsidRDefault="006F2CA0" w:rsidP="006F2CA0">
      <w:pPr>
        <w:pStyle w:val="Listenabsatz"/>
        <w:numPr>
          <w:ilvl w:val="0"/>
          <w:numId w:val="1"/>
        </w:numPr>
        <w:rPr>
          <w:szCs w:val="20"/>
        </w:rPr>
      </w:pPr>
      <w:r w:rsidRPr="003951B5">
        <w:rPr>
          <w:szCs w:val="20"/>
        </w:rPr>
        <w:t>Hersteller:</w:t>
      </w:r>
    </w:p>
    <w:p w:rsidR="004919B6" w:rsidRPr="006F2CA0" w:rsidRDefault="006F2CA0" w:rsidP="006F2CA0">
      <w:pPr>
        <w:ind w:firstLine="708"/>
      </w:pPr>
      <w:r w:rsidRPr="003951B5">
        <w:rPr>
          <w:szCs w:val="20"/>
        </w:rPr>
        <w:t xml:space="preserve">Kabelwerk </w:t>
      </w:r>
      <w:proofErr w:type="spellStart"/>
      <w:r w:rsidRPr="003951B5">
        <w:rPr>
          <w:szCs w:val="20"/>
        </w:rPr>
        <w:t>Rhenania</w:t>
      </w:r>
      <w:proofErr w:type="spellEnd"/>
      <w:r w:rsidRPr="003951B5">
        <w:rPr>
          <w:szCs w:val="20"/>
        </w:rPr>
        <w:t xml:space="preserve"> oder gleichwertig</w:t>
      </w:r>
    </w:p>
    <w:sectPr w:rsidR="004919B6" w:rsidRPr="006F2CA0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6682F"/>
    <w:rsid w:val="00077A99"/>
    <w:rsid w:val="000B058C"/>
    <w:rsid w:val="000D7881"/>
    <w:rsid w:val="000E3DF7"/>
    <w:rsid w:val="00110884"/>
    <w:rsid w:val="00190CC6"/>
    <w:rsid w:val="001B29AD"/>
    <w:rsid w:val="001C2E19"/>
    <w:rsid w:val="001C504A"/>
    <w:rsid w:val="001E1464"/>
    <w:rsid w:val="001F1A26"/>
    <w:rsid w:val="00226C4A"/>
    <w:rsid w:val="00243AF0"/>
    <w:rsid w:val="00275A82"/>
    <w:rsid w:val="00286318"/>
    <w:rsid w:val="003449E2"/>
    <w:rsid w:val="003D2775"/>
    <w:rsid w:val="003E0601"/>
    <w:rsid w:val="00403B98"/>
    <w:rsid w:val="00432F72"/>
    <w:rsid w:val="004879D9"/>
    <w:rsid w:val="004919B6"/>
    <w:rsid w:val="004C57F5"/>
    <w:rsid w:val="0051403A"/>
    <w:rsid w:val="00525FCB"/>
    <w:rsid w:val="0057497D"/>
    <w:rsid w:val="00586D81"/>
    <w:rsid w:val="005916D6"/>
    <w:rsid w:val="00654FBE"/>
    <w:rsid w:val="00660444"/>
    <w:rsid w:val="006A16B5"/>
    <w:rsid w:val="006E3AB9"/>
    <w:rsid w:val="006F1B37"/>
    <w:rsid w:val="006F2CA0"/>
    <w:rsid w:val="00732085"/>
    <w:rsid w:val="00753FA1"/>
    <w:rsid w:val="00786ECD"/>
    <w:rsid w:val="0079642B"/>
    <w:rsid w:val="007F52B9"/>
    <w:rsid w:val="00924111"/>
    <w:rsid w:val="009447C3"/>
    <w:rsid w:val="009C4CEC"/>
    <w:rsid w:val="00A92958"/>
    <w:rsid w:val="00AA176B"/>
    <w:rsid w:val="00AD114F"/>
    <w:rsid w:val="00B13848"/>
    <w:rsid w:val="00BA54A5"/>
    <w:rsid w:val="00C52026"/>
    <w:rsid w:val="00D32334"/>
    <w:rsid w:val="00D908BE"/>
    <w:rsid w:val="00D93DB8"/>
    <w:rsid w:val="00E26033"/>
    <w:rsid w:val="00E917B6"/>
    <w:rsid w:val="00EE47F0"/>
    <w:rsid w:val="00FA0DDD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C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2C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2FA0F4D3.dotm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8</cp:revision>
  <cp:lastPrinted>2017-01-11T09:44:00Z</cp:lastPrinted>
  <dcterms:created xsi:type="dcterms:W3CDTF">2019-05-27T07:05:00Z</dcterms:created>
  <dcterms:modified xsi:type="dcterms:W3CDTF">2019-07-23T07:47:00Z</dcterms:modified>
</cp:coreProperties>
</file>